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781C4A" w14:textId="7207807D" w:rsidR="00722494" w:rsidRPr="00534122" w:rsidRDefault="00722494" w:rsidP="00722494">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#100</w:t>
      </w:r>
      <w:r w:rsidR="001A3A45">
        <w:rPr>
          <w:rFonts w:ascii="Arial" w:eastAsia="MS Mincho" w:hAnsi="Arial" w:cs="Arial"/>
          <w:b/>
          <w:bCs/>
          <w:sz w:val="22"/>
        </w:rPr>
        <w:t>bis</w:t>
      </w:r>
      <w:r w:rsidRPr="00534122">
        <w:rPr>
          <w:rFonts w:ascii="Arial" w:eastAsia="MS Mincho" w:hAnsi="Arial" w:cs="Arial"/>
          <w:b/>
          <w:bCs/>
          <w:sz w:val="22"/>
        </w:rPr>
        <w:t xml:space="preserve"> Meeting</w:t>
      </w:r>
      <w:r w:rsidRPr="00407D19">
        <w:rPr>
          <w:rFonts w:ascii="Arial" w:eastAsia="MS Mincho" w:hAnsi="Arial" w:cs="Arial"/>
          <w:b/>
          <w:bCs/>
          <w:sz w:val="22"/>
        </w:rPr>
        <w:tab/>
      </w:r>
      <w:r>
        <w:rPr>
          <w:rFonts w:ascii="Arial" w:eastAsia="MS Mincho" w:hAnsi="Arial" w:cs="Arial"/>
          <w:b/>
          <w:bCs/>
          <w:sz w:val="22"/>
        </w:rPr>
        <w:tab/>
      </w:r>
      <w:r w:rsidR="001A3A45" w:rsidRPr="001A3A45">
        <w:rPr>
          <w:rFonts w:ascii="Arial" w:eastAsia="MS Mincho" w:hAnsi="Arial" w:cs="Arial"/>
          <w:b/>
          <w:bCs/>
          <w:sz w:val="22"/>
        </w:rPr>
        <w:t>R1-2001658</w:t>
      </w:r>
    </w:p>
    <w:p w14:paraId="1FB6C489" w14:textId="24D9341F" w:rsidR="001A3A45" w:rsidRPr="00534122" w:rsidRDefault="00722494" w:rsidP="001A3A45">
      <w:pPr>
        <w:tabs>
          <w:tab w:val="center" w:pos="4536"/>
          <w:tab w:val="right" w:pos="9072"/>
        </w:tabs>
        <w:rPr>
          <w:rFonts w:ascii="Arial" w:eastAsia="MS Mincho" w:hAnsi="Arial" w:cs="Arial"/>
          <w:b/>
          <w:bCs/>
          <w:sz w:val="22"/>
        </w:rPr>
      </w:pPr>
      <w:proofErr w:type="gramStart"/>
      <w:r w:rsidRPr="001A3A45">
        <w:rPr>
          <w:rFonts w:ascii="Arial" w:eastAsia="MS Mincho" w:hAnsi="Arial" w:cs="Arial"/>
          <w:b/>
          <w:bCs/>
          <w:sz w:val="22"/>
        </w:rPr>
        <w:t>e-Meeting</w:t>
      </w:r>
      <w:proofErr w:type="gramEnd"/>
      <w:r w:rsidRPr="001A3A45">
        <w:rPr>
          <w:rFonts w:ascii="Arial" w:eastAsia="MS Mincho" w:hAnsi="Arial" w:cs="Arial"/>
          <w:b/>
          <w:bCs/>
          <w:sz w:val="22"/>
        </w:rPr>
        <w:t xml:space="preserve">, </w:t>
      </w:r>
      <w:r w:rsidR="001A3A45" w:rsidRPr="00DF37DC">
        <w:rPr>
          <w:rFonts w:ascii="Arial" w:eastAsia="MS Mincho" w:hAnsi="Arial" w:cs="Arial"/>
          <w:b/>
          <w:bCs/>
          <w:sz w:val="22"/>
        </w:rPr>
        <w:t xml:space="preserve">April 20th – 30th, </w:t>
      </w:r>
      <w:r w:rsidR="001A3A45" w:rsidRPr="00534122">
        <w:rPr>
          <w:rFonts w:ascii="Arial" w:eastAsia="MS Mincho" w:hAnsi="Arial" w:cs="Arial"/>
          <w:b/>
          <w:bCs/>
          <w:sz w:val="22"/>
        </w:rPr>
        <w:t>2020</w:t>
      </w:r>
    </w:p>
    <w:p w14:paraId="3C17E19D" w14:textId="12E22C29" w:rsidR="0082533A" w:rsidRDefault="0082533A" w:rsidP="00722494">
      <w:pPr>
        <w:pStyle w:val="a4"/>
        <w:rPr>
          <w:rFonts w:eastAsia="MS Mincho" w:cs="Arial"/>
          <w:bCs/>
          <w:sz w:val="22"/>
        </w:rPr>
      </w:pPr>
    </w:p>
    <w:p w14:paraId="09C4DC3E" w14:textId="77777777" w:rsidR="00722494" w:rsidRPr="0082631B" w:rsidRDefault="00722494" w:rsidP="00722494">
      <w:pPr>
        <w:pStyle w:val="a4"/>
        <w:rPr>
          <w:rFonts w:cs="Arial"/>
        </w:rPr>
      </w:pPr>
    </w:p>
    <w:p w14:paraId="6D46A0AE" w14:textId="4E2929D4"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1B3C05EA" w:rsidR="000D7F0F" w:rsidRPr="0082631B" w:rsidRDefault="00367877" w:rsidP="00722494">
      <w:pPr>
        <w:pStyle w:val="a4"/>
        <w:tabs>
          <w:tab w:val="left" w:pos="1800"/>
        </w:tabs>
        <w:ind w:left="1807" w:hangingChars="900" w:hanging="1807"/>
        <w:rPr>
          <w:rFonts w:eastAsia="宋体" w:cs="Arial"/>
          <w:lang w:eastAsia="zh-CN"/>
        </w:rPr>
      </w:pPr>
      <w:r w:rsidRPr="0082631B">
        <w:rPr>
          <w:rFonts w:cs="Arial"/>
        </w:rPr>
        <w:t>Title:</w:t>
      </w:r>
      <w:r w:rsidR="00722494">
        <w:rPr>
          <w:rFonts w:cs="Arial"/>
        </w:rPr>
        <w:tab/>
      </w:r>
      <w:r w:rsidR="00722494">
        <w:rPr>
          <w:rFonts w:cs="Arial"/>
        </w:rPr>
        <w:tab/>
      </w:r>
      <w:r w:rsidR="00722494">
        <w:rPr>
          <w:rFonts w:eastAsia="宋体" w:cs="Arial"/>
          <w:lang w:eastAsia="zh-CN"/>
        </w:rPr>
        <w:t>Remaining aspect</w:t>
      </w:r>
      <w:r w:rsidR="0068328C">
        <w:rPr>
          <w:rFonts w:eastAsia="宋体" w:cs="Arial"/>
          <w:lang w:eastAsia="zh-CN"/>
        </w:rPr>
        <w:t>s</w:t>
      </w:r>
      <w:r w:rsidR="00722494">
        <w:rPr>
          <w:rFonts w:eastAsia="宋体" w:cs="Arial"/>
          <w:lang w:eastAsia="zh-CN"/>
        </w:rPr>
        <w:t xml:space="preserve"> for </w:t>
      </w:r>
      <w:r w:rsidR="005163B3" w:rsidRPr="005163B3">
        <w:rPr>
          <w:rFonts w:eastAsia="宋体" w:cs="Arial"/>
          <w:lang w:eastAsia="zh-CN"/>
        </w:rPr>
        <w:t>resource multiplexing among backhaul and access links</w:t>
      </w:r>
    </w:p>
    <w:p w14:paraId="151BE230" w14:textId="6D7720D4"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722494">
        <w:rPr>
          <w:rFonts w:eastAsia="宋体" w:cs="Arial"/>
          <w:lang w:eastAsia="zh-CN"/>
        </w:rPr>
        <w:t>.3</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5660A4F1" w14:textId="04664342" w:rsidR="00547A31" w:rsidRPr="006D25AD" w:rsidRDefault="006D25AD" w:rsidP="00622D80">
      <w:pPr>
        <w:rPr>
          <w:rFonts w:eastAsiaTheme="minorEastAsia"/>
          <w:sz w:val="20"/>
          <w:szCs w:val="20"/>
          <w:lang w:val="en-GB" w:eastAsia="zh-CN"/>
        </w:rPr>
      </w:pPr>
      <w:r>
        <w:rPr>
          <w:rFonts w:eastAsiaTheme="minorEastAsia" w:hint="eastAsia"/>
          <w:sz w:val="20"/>
          <w:szCs w:val="20"/>
          <w:lang w:val="en-GB" w:eastAsia="zh-CN"/>
        </w:rPr>
        <w:t xml:space="preserve">This contribution </w:t>
      </w:r>
      <w:r w:rsidR="005163B3">
        <w:rPr>
          <w:rFonts w:eastAsiaTheme="minorEastAsia"/>
          <w:sz w:val="20"/>
          <w:szCs w:val="20"/>
          <w:lang w:val="en-GB" w:eastAsia="zh-CN"/>
        </w:rPr>
        <w:t xml:space="preserve">addresses the remaining issues for </w:t>
      </w:r>
      <w:r w:rsidR="005163B3" w:rsidRPr="005163B3">
        <w:rPr>
          <w:rFonts w:eastAsiaTheme="minorEastAsia"/>
          <w:sz w:val="20"/>
          <w:szCs w:val="20"/>
          <w:lang w:val="en-GB" w:eastAsia="zh-CN"/>
        </w:rPr>
        <w:t>resource multiplexing among backhaul and access links</w:t>
      </w:r>
      <w:r w:rsidR="005163B3">
        <w:rPr>
          <w:rFonts w:eastAsiaTheme="minorEastAsia"/>
          <w:sz w:val="20"/>
          <w:szCs w:val="20"/>
          <w:lang w:val="en-GB" w:eastAsia="zh-CN"/>
        </w:rPr>
        <w:t>.</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2DE91F9" w14:textId="77777777" w:rsidR="0001182D" w:rsidRDefault="00BC72EC" w:rsidP="00C81D1C">
      <w:pPr>
        <w:pStyle w:val="a0"/>
        <w:rPr>
          <w:rFonts w:eastAsiaTheme="minorEastAsia"/>
          <w:lang w:val="x-none" w:eastAsia="zh-CN"/>
        </w:rPr>
      </w:pPr>
      <w:r>
        <w:rPr>
          <w:rFonts w:eastAsiaTheme="minorEastAsia"/>
          <w:lang w:val="x-none" w:eastAsia="zh-CN"/>
        </w:rPr>
        <w:t>The configuration of guard symbol for MT-to-DU and DU-to-MT switching has been supported in Rel-16 IAB, the child IAB node firstly reports the number of desired guard symbols to its parent IAB node, and then the parent IAB node provides a set of guard symbols to child node MT to avoid scheduling conflict between parent and child IAB nodes.</w:t>
      </w:r>
      <w:r w:rsidR="0001182D">
        <w:rPr>
          <w:rFonts w:eastAsiaTheme="minorEastAsia"/>
          <w:lang w:val="x-none" w:eastAsia="zh-CN"/>
        </w:rPr>
        <w:t xml:space="preserve"> </w:t>
      </w:r>
    </w:p>
    <w:p w14:paraId="4A529393" w14:textId="2DC8AE68" w:rsidR="00DB73A7" w:rsidRDefault="00DB73A7" w:rsidP="00C81D1C">
      <w:pPr>
        <w:pStyle w:val="a0"/>
        <w:rPr>
          <w:rFonts w:eastAsiaTheme="minorEastAsia"/>
          <w:lang w:val="x-none" w:eastAsia="zh-CN"/>
        </w:rPr>
      </w:pPr>
      <w:r>
        <w:rPr>
          <w:rFonts w:eastAsiaTheme="minorEastAsia"/>
          <w:lang w:val="x-none" w:eastAsia="zh-CN"/>
        </w:rPr>
        <w:t xml:space="preserve">Regarding the guard symbol configuration, there is still one remaining issue. </w:t>
      </w:r>
      <w:r w:rsidR="00B17C8C">
        <w:rPr>
          <w:rFonts w:eastAsiaTheme="minorEastAsia"/>
          <w:lang w:val="x-none" w:eastAsia="zh-CN"/>
        </w:rPr>
        <w:t>I</w:t>
      </w:r>
      <w:r w:rsidR="00A548E6">
        <w:rPr>
          <w:rFonts w:eastAsiaTheme="minorEastAsia"/>
          <w:lang w:val="x-none" w:eastAsia="zh-CN"/>
        </w:rPr>
        <w:t>f symbols of child IAB-DU are configured as flexible symbol</w:t>
      </w:r>
      <w:r w:rsidR="002F1568">
        <w:rPr>
          <w:rFonts w:eastAsiaTheme="minorEastAsia"/>
          <w:lang w:val="x-none" w:eastAsia="zh-CN"/>
        </w:rPr>
        <w:t>s</w:t>
      </w:r>
      <w:r w:rsidR="00A548E6">
        <w:rPr>
          <w:rFonts w:eastAsiaTheme="minorEastAsia"/>
          <w:lang w:val="x-none" w:eastAsia="zh-CN"/>
        </w:rPr>
        <w:t>, the parent IAB node cannot know which transition is going to occur, either MT to DU TX or MT to DU RX</w:t>
      </w:r>
      <w:r w:rsidR="00777331">
        <w:rPr>
          <w:rFonts w:eastAsiaTheme="minorEastAsia"/>
          <w:lang w:val="x-none" w:eastAsia="zh-CN"/>
        </w:rPr>
        <w:t xml:space="preserve"> transition</w:t>
      </w:r>
      <w:r w:rsidR="00A548E6">
        <w:rPr>
          <w:rFonts w:eastAsiaTheme="minorEastAsia"/>
          <w:lang w:val="x-none" w:eastAsia="zh-CN"/>
        </w:rPr>
        <w:t xml:space="preserve"> may occur. </w:t>
      </w:r>
    </w:p>
    <w:p w14:paraId="25561C89" w14:textId="10AA87E2" w:rsidR="00932172" w:rsidRDefault="00DB73A7" w:rsidP="00C81D1C">
      <w:pPr>
        <w:pStyle w:val="a0"/>
        <w:rPr>
          <w:rFonts w:eastAsia="宋体"/>
          <w:lang w:eastAsia="zh-CN"/>
        </w:rPr>
      </w:pPr>
      <w:r>
        <w:rPr>
          <w:rFonts w:eastAsiaTheme="minorEastAsia"/>
          <w:lang w:val="x-none" w:eastAsia="zh-CN"/>
        </w:rPr>
        <w:t>To address the aforementioned issue</w:t>
      </w:r>
      <w:r w:rsidR="00A548E6">
        <w:rPr>
          <w:rFonts w:eastAsiaTheme="minorEastAsia"/>
          <w:lang w:val="x-none" w:eastAsia="zh-CN"/>
        </w:rPr>
        <w:t xml:space="preserve">, parent IAB node can </w:t>
      </w:r>
      <w:r w:rsidR="00B17C8C">
        <w:rPr>
          <w:rFonts w:eastAsiaTheme="minorEastAsia"/>
          <w:lang w:val="x-none" w:eastAsia="zh-CN"/>
        </w:rPr>
        <w:t xml:space="preserve">always </w:t>
      </w:r>
      <w:r w:rsidR="00A548E6">
        <w:rPr>
          <w:rFonts w:eastAsiaTheme="minorEastAsia"/>
          <w:lang w:val="x-none" w:eastAsia="zh-CN"/>
        </w:rPr>
        <w:t xml:space="preserve">assume a worse case, i.e., </w:t>
      </w:r>
      <w:r w:rsidR="002F1568">
        <w:rPr>
          <w:rFonts w:eastAsiaTheme="minorEastAsia"/>
          <w:lang w:val="x-none" w:eastAsia="zh-CN"/>
        </w:rPr>
        <w:t>a longer guard time can be assumed</w:t>
      </w:r>
      <w:r w:rsidR="00B67199">
        <w:rPr>
          <w:rFonts w:eastAsiaTheme="minorEastAsia"/>
          <w:lang w:val="x-none" w:eastAsia="zh-CN"/>
        </w:rPr>
        <w:t>, and</w:t>
      </w:r>
      <w:r w:rsidR="006129D9">
        <w:rPr>
          <w:rFonts w:eastAsiaTheme="minorEastAsia"/>
          <w:lang w:val="x-none" w:eastAsia="zh-CN"/>
        </w:rPr>
        <w:t xml:space="preserve"> </w:t>
      </w:r>
      <w:r w:rsidR="00B17C8C">
        <w:rPr>
          <w:rFonts w:eastAsiaTheme="minorEastAsia"/>
          <w:lang w:val="x-none" w:eastAsia="zh-CN"/>
        </w:rPr>
        <w:t>thu</w:t>
      </w:r>
      <w:bookmarkStart w:id="2" w:name="_GoBack"/>
      <w:bookmarkEnd w:id="2"/>
      <w:r w:rsidR="00B17C8C">
        <w:rPr>
          <w:rFonts w:eastAsiaTheme="minorEastAsia"/>
          <w:lang w:val="x-none" w:eastAsia="zh-CN"/>
        </w:rPr>
        <w:t xml:space="preserve">s the child IAB node and parent IAB node can reach common understanding on the guard symbol configuration. </w:t>
      </w:r>
      <w:r w:rsidR="0001182D">
        <w:rPr>
          <w:rFonts w:eastAsiaTheme="minorEastAsia"/>
          <w:lang w:val="x-none" w:eastAsia="zh-CN"/>
        </w:rPr>
        <w:t xml:space="preserve">Actually, child IAB node can judge whether MT to DU TX or MT to DU RX transition is going to occur or not, and to ensure the child IAB node to follow specification definition, parent IAB node should always assume the </w:t>
      </w:r>
      <w:proofErr w:type="spellStart"/>
      <w:r w:rsidR="0001182D">
        <w:rPr>
          <w:rFonts w:eastAsiaTheme="minorEastAsia"/>
          <w:lang w:val="x-none" w:eastAsia="zh-CN"/>
        </w:rPr>
        <w:t>worse case</w:t>
      </w:r>
      <w:proofErr w:type="spellEnd"/>
      <w:r w:rsidR="0001182D">
        <w:rPr>
          <w:rFonts w:eastAsiaTheme="minorEastAsia"/>
          <w:lang w:val="x-none" w:eastAsia="zh-CN"/>
        </w:rPr>
        <w:t xml:space="preserve"> by smart implementation</w:t>
      </w:r>
      <w:r w:rsidR="00407BB9">
        <w:rPr>
          <w:rFonts w:eastAsiaTheme="minorEastAsia"/>
          <w:lang w:val="x-none" w:eastAsia="zh-CN"/>
        </w:rPr>
        <w:t>.</w:t>
      </w:r>
      <w:r w:rsidR="00B17C8C">
        <w:rPr>
          <w:rFonts w:eastAsiaTheme="minorEastAsia"/>
          <w:lang w:val="x-none" w:eastAsia="zh-CN"/>
        </w:rPr>
        <w:t xml:space="preserve"> </w:t>
      </w:r>
      <w:r w:rsidR="00FA4514">
        <w:rPr>
          <w:rFonts w:eastAsiaTheme="minorEastAsia"/>
          <w:lang w:val="x-none" w:eastAsia="zh-CN"/>
        </w:rPr>
        <w:t>Therefore, RAN1 do</w:t>
      </w:r>
      <w:r w:rsidR="00777331">
        <w:rPr>
          <w:rFonts w:eastAsiaTheme="minorEastAsia"/>
          <w:lang w:val="x-none" w:eastAsia="zh-CN"/>
        </w:rPr>
        <w:t>es</w:t>
      </w:r>
      <w:r w:rsidR="00FA4514">
        <w:rPr>
          <w:rFonts w:eastAsiaTheme="minorEastAsia"/>
          <w:lang w:val="x-none" w:eastAsia="zh-CN"/>
        </w:rPr>
        <w:t xml:space="preserve"> not need further specification effort to address the </w:t>
      </w:r>
      <w:r w:rsidR="00FA4514" w:rsidRPr="0036474D">
        <w:rPr>
          <w:rFonts w:eastAsiaTheme="minorEastAsia"/>
          <w:lang w:val="x-none" w:eastAsia="zh-CN"/>
        </w:rPr>
        <w:t>guard symbol configuration ambiguity issue.</w:t>
      </w:r>
      <w:r w:rsidR="00FA4514" w:rsidRPr="003D3DC1" w:rsidDel="00932172">
        <w:rPr>
          <w:rFonts w:eastAsiaTheme="minorEastAsia" w:hint="eastAsia"/>
          <w:lang w:val="x-none" w:eastAsia="zh-CN"/>
        </w:rPr>
        <w:t xml:space="preserve"> </w:t>
      </w:r>
    </w:p>
    <w:p w14:paraId="7FDF9AC6" w14:textId="7843E6E5" w:rsidR="009E428A" w:rsidRPr="003D3DC1" w:rsidRDefault="003D3DC1" w:rsidP="00C81D1C">
      <w:pPr>
        <w:pStyle w:val="a0"/>
        <w:rPr>
          <w:b/>
        </w:rPr>
      </w:pPr>
      <w:r w:rsidRPr="00D73447">
        <w:rPr>
          <w:rFonts w:hint="eastAsia"/>
          <w:b/>
        </w:rPr>
        <w:t xml:space="preserve">Proposal </w:t>
      </w:r>
      <w:r w:rsidR="00407BB9">
        <w:rPr>
          <w:b/>
        </w:rPr>
        <w:t>1</w:t>
      </w:r>
      <w:r w:rsidRPr="00D73447">
        <w:rPr>
          <w:rFonts w:hint="eastAsia"/>
          <w:b/>
        </w:rPr>
        <w:t>:</w:t>
      </w:r>
      <w:r>
        <w:rPr>
          <w:b/>
        </w:rPr>
        <w:t xml:space="preserve"> </w:t>
      </w:r>
      <w:r w:rsidR="00407BB9">
        <w:rPr>
          <w:b/>
        </w:rPr>
        <w:t>No further specification change to address the guard symbol configuration ambiguity issue</w:t>
      </w:r>
      <w:r>
        <w:rPr>
          <w:b/>
        </w:rPr>
        <w:t>.</w:t>
      </w:r>
    </w:p>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5991794"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34261">
        <w:rPr>
          <w:rFonts w:eastAsiaTheme="minorEastAsia"/>
          <w:szCs w:val="20"/>
          <w:lang w:eastAsia="zh-CN"/>
        </w:rPr>
        <w:t xml:space="preserve"> resource </w:t>
      </w:r>
      <w:r w:rsidR="00C03D70">
        <w:rPr>
          <w:rFonts w:eastAsiaTheme="minorEastAsia"/>
          <w:szCs w:val="20"/>
          <w:lang w:eastAsia="zh-CN"/>
        </w:rPr>
        <w:t>multiplexing</w:t>
      </w:r>
      <w:r w:rsidR="00134261">
        <w:rPr>
          <w:rFonts w:eastAsiaTheme="minorEastAsia"/>
          <w:szCs w:val="20"/>
          <w:lang w:eastAsia="zh-CN"/>
        </w:rPr>
        <w:t xml:space="preserve"> among backhaul and access link and the following is proposed,</w:t>
      </w:r>
    </w:p>
    <w:bookmarkEnd w:id="0"/>
    <w:bookmarkEnd w:id="1"/>
    <w:p w14:paraId="64D3BD2D" w14:textId="1C6CD4B5" w:rsidR="00407BB9" w:rsidRPr="003D3DC1" w:rsidRDefault="00407BB9" w:rsidP="0036474D">
      <w:pPr>
        <w:pStyle w:val="a0"/>
        <w:rPr>
          <w:b/>
        </w:rPr>
      </w:pPr>
      <w:r w:rsidRPr="00D73447">
        <w:rPr>
          <w:rFonts w:hint="eastAsia"/>
          <w:b/>
        </w:rPr>
        <w:t xml:space="preserve">Proposal </w:t>
      </w:r>
      <w:r>
        <w:rPr>
          <w:b/>
        </w:rPr>
        <w:t>1</w:t>
      </w:r>
      <w:r w:rsidRPr="00D73447">
        <w:rPr>
          <w:rFonts w:hint="eastAsia"/>
          <w:b/>
        </w:rPr>
        <w:t>:</w:t>
      </w:r>
      <w:r>
        <w:rPr>
          <w:b/>
        </w:rPr>
        <w:t xml:space="preserve"> No further specification change to address the guard symbol configuration ambiguity </w:t>
      </w:r>
      <w:r w:rsidR="00260053">
        <w:rPr>
          <w:b/>
        </w:rPr>
        <w:t>issue.</w:t>
      </w:r>
    </w:p>
    <w:p w14:paraId="44A1184A" w14:textId="77777777" w:rsidR="00252EE2" w:rsidRPr="003D3DC1" w:rsidRDefault="00252EE2" w:rsidP="00880A89">
      <w:pPr>
        <w:pStyle w:val="a0"/>
        <w:rPr>
          <w:rFonts w:eastAsiaTheme="minorEastAsia"/>
          <w:lang w:eastAsia="zh-CN"/>
        </w:rPr>
      </w:pPr>
    </w:p>
    <w:sectPr w:rsidR="00252EE2" w:rsidRPr="003D3DC1">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C1C37" w14:textId="77777777" w:rsidR="002C4E1C" w:rsidRDefault="002C4E1C">
      <w:r>
        <w:separator/>
      </w:r>
    </w:p>
  </w:endnote>
  <w:endnote w:type="continuationSeparator" w:id="0">
    <w:p w14:paraId="024C62D7" w14:textId="77777777" w:rsidR="002C4E1C" w:rsidRDefault="002C4E1C">
      <w:r>
        <w:continuationSeparator/>
      </w:r>
    </w:p>
  </w:endnote>
  <w:endnote w:type="continuationNotice" w:id="1">
    <w:p w14:paraId="756A39A5" w14:textId="77777777" w:rsidR="002C4E1C" w:rsidRDefault="002C4E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6129D9" w:rsidRPr="00E7456F" w:rsidRDefault="006129D9" w:rsidP="00E7456F">
    <w:pPr>
      <w:pStyle w:val="ab"/>
      <w:jc w:val="center"/>
    </w:pPr>
    <w:r>
      <w:rPr>
        <w:rStyle w:val="ac"/>
      </w:rPr>
      <w:fldChar w:fldCharType="begin"/>
    </w:r>
    <w:r>
      <w:rPr>
        <w:rStyle w:val="ac"/>
      </w:rPr>
      <w:instrText xml:space="preserve"> PAGE </w:instrText>
    </w:r>
    <w:r>
      <w:rPr>
        <w:rStyle w:val="ac"/>
      </w:rPr>
      <w:fldChar w:fldCharType="separate"/>
    </w:r>
    <w:r w:rsidR="00777331">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77331">
      <w:rPr>
        <w:rStyle w:val="ac"/>
        <w:noProof/>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4A04B" w14:textId="77777777" w:rsidR="002C4E1C" w:rsidRDefault="002C4E1C">
      <w:r>
        <w:separator/>
      </w:r>
    </w:p>
  </w:footnote>
  <w:footnote w:type="continuationSeparator" w:id="0">
    <w:p w14:paraId="42290D49" w14:textId="77777777" w:rsidR="002C4E1C" w:rsidRDefault="002C4E1C">
      <w:r>
        <w:continuationSeparator/>
      </w:r>
    </w:p>
  </w:footnote>
  <w:footnote w:type="continuationNotice" w:id="1">
    <w:p w14:paraId="6BE310DF" w14:textId="77777777" w:rsidR="002C4E1C" w:rsidRDefault="002C4E1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2">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0"/>
  </w:num>
  <w:num w:numId="2">
    <w:abstractNumId w:val="0"/>
  </w:num>
  <w:num w:numId="3">
    <w:abstractNumId w:val="39"/>
  </w:num>
  <w:num w:numId="4">
    <w:abstractNumId w:val="4"/>
  </w:num>
  <w:num w:numId="5">
    <w:abstractNumId w:val="33"/>
  </w:num>
  <w:num w:numId="6">
    <w:abstractNumId w:val="14"/>
  </w:num>
  <w:num w:numId="7">
    <w:abstractNumId w:val="29"/>
  </w:num>
  <w:num w:numId="8">
    <w:abstractNumId w:val="1"/>
  </w:num>
  <w:num w:numId="9">
    <w:abstractNumId w:val="11"/>
  </w:num>
  <w:num w:numId="10">
    <w:abstractNumId w:val="27"/>
  </w:num>
  <w:num w:numId="11">
    <w:abstractNumId w:val="15"/>
  </w:num>
  <w:num w:numId="12">
    <w:abstractNumId w:val="23"/>
  </w:num>
  <w:num w:numId="13">
    <w:abstractNumId w:val="18"/>
  </w:num>
  <w:num w:numId="14">
    <w:abstractNumId w:val="25"/>
  </w:num>
  <w:num w:numId="15">
    <w:abstractNumId w:val="17"/>
  </w:num>
  <w:num w:numId="16">
    <w:abstractNumId w:val="36"/>
  </w:num>
  <w:num w:numId="17">
    <w:abstractNumId w:val="5"/>
  </w:num>
  <w:num w:numId="18">
    <w:abstractNumId w:val="7"/>
  </w:num>
  <w:num w:numId="19">
    <w:abstractNumId w:val="37"/>
  </w:num>
  <w:num w:numId="20">
    <w:abstractNumId w:val="8"/>
  </w:num>
  <w:num w:numId="21">
    <w:abstractNumId w:val="16"/>
  </w:num>
  <w:num w:numId="22">
    <w:abstractNumId w:val="28"/>
  </w:num>
  <w:num w:numId="23">
    <w:abstractNumId w:val="19"/>
  </w:num>
  <w:num w:numId="24">
    <w:abstractNumId w:val="9"/>
  </w:num>
  <w:num w:numId="25">
    <w:abstractNumId w:val="34"/>
  </w:num>
  <w:num w:numId="26">
    <w:abstractNumId w:val="26"/>
  </w:num>
  <w:num w:numId="27">
    <w:abstractNumId w:val="20"/>
  </w:num>
  <w:num w:numId="28">
    <w:abstractNumId w:val="30"/>
  </w:num>
  <w:num w:numId="29">
    <w:abstractNumId w:val="21"/>
  </w:num>
  <w:num w:numId="30">
    <w:abstractNumId w:val="32"/>
  </w:num>
  <w:num w:numId="31">
    <w:abstractNumId w:val="38"/>
  </w:num>
  <w:num w:numId="32">
    <w:abstractNumId w:val="10"/>
  </w:num>
  <w:num w:numId="33">
    <w:abstractNumId w:val="3"/>
  </w:num>
  <w:num w:numId="34">
    <w:abstractNumId w:val="6"/>
  </w:num>
  <w:num w:numId="35">
    <w:abstractNumId w:val="22"/>
  </w:num>
  <w:num w:numId="36">
    <w:abstractNumId w:val="2"/>
  </w:num>
  <w:num w:numId="37">
    <w:abstractNumId w:val="13"/>
  </w:num>
  <w:num w:numId="38">
    <w:abstractNumId w:val="35"/>
  </w:num>
  <w:num w:numId="39">
    <w:abstractNumId w:val="31"/>
  </w:num>
  <w:num w:numId="40">
    <w:abstractNumId w:val="31"/>
  </w:num>
  <w:num w:numId="41">
    <w:abstractNumId w:val="24"/>
  </w:num>
  <w:num w:numId="4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6A7"/>
    <w:rsid w:val="00005B9C"/>
    <w:rsid w:val="000100CC"/>
    <w:rsid w:val="0001182D"/>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2D7E"/>
    <w:rsid w:val="000636C4"/>
    <w:rsid w:val="0006567F"/>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627E"/>
    <w:rsid w:val="00120395"/>
    <w:rsid w:val="00122DC7"/>
    <w:rsid w:val="00123920"/>
    <w:rsid w:val="00123FA2"/>
    <w:rsid w:val="001256FC"/>
    <w:rsid w:val="00127E57"/>
    <w:rsid w:val="00130B4A"/>
    <w:rsid w:val="001316E0"/>
    <w:rsid w:val="00131A4A"/>
    <w:rsid w:val="00133CFB"/>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358A"/>
    <w:rsid w:val="001F74FB"/>
    <w:rsid w:val="002016AF"/>
    <w:rsid w:val="00203254"/>
    <w:rsid w:val="00204993"/>
    <w:rsid w:val="00204FA1"/>
    <w:rsid w:val="00205120"/>
    <w:rsid w:val="00207141"/>
    <w:rsid w:val="00211138"/>
    <w:rsid w:val="0021133F"/>
    <w:rsid w:val="002115E3"/>
    <w:rsid w:val="0021248D"/>
    <w:rsid w:val="0021287F"/>
    <w:rsid w:val="002129B0"/>
    <w:rsid w:val="00214AF1"/>
    <w:rsid w:val="00220E0C"/>
    <w:rsid w:val="00221976"/>
    <w:rsid w:val="00222E3F"/>
    <w:rsid w:val="0022476F"/>
    <w:rsid w:val="0022538D"/>
    <w:rsid w:val="00226DC1"/>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37712"/>
    <w:rsid w:val="004405B2"/>
    <w:rsid w:val="00443756"/>
    <w:rsid w:val="004441E2"/>
    <w:rsid w:val="00444BD2"/>
    <w:rsid w:val="00446637"/>
    <w:rsid w:val="004507AC"/>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D0070"/>
    <w:rsid w:val="004D020D"/>
    <w:rsid w:val="004D0F38"/>
    <w:rsid w:val="004D1B94"/>
    <w:rsid w:val="004D602D"/>
    <w:rsid w:val="004D7B88"/>
    <w:rsid w:val="004E04A6"/>
    <w:rsid w:val="004E3572"/>
    <w:rsid w:val="004E3E32"/>
    <w:rsid w:val="004E462B"/>
    <w:rsid w:val="004E5D79"/>
    <w:rsid w:val="004E6C71"/>
    <w:rsid w:val="004E76FB"/>
    <w:rsid w:val="004F11D2"/>
    <w:rsid w:val="004F34C3"/>
    <w:rsid w:val="004F390D"/>
    <w:rsid w:val="004F43B7"/>
    <w:rsid w:val="004F4B4E"/>
    <w:rsid w:val="004F5198"/>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637C9"/>
    <w:rsid w:val="00663E69"/>
    <w:rsid w:val="006646E2"/>
    <w:rsid w:val="00673368"/>
    <w:rsid w:val="00673620"/>
    <w:rsid w:val="00674EC1"/>
    <w:rsid w:val="006756EE"/>
    <w:rsid w:val="00675EFE"/>
    <w:rsid w:val="00677C4C"/>
    <w:rsid w:val="006816DD"/>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29F8"/>
    <w:rsid w:val="00806DBB"/>
    <w:rsid w:val="00807B9C"/>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4D26"/>
    <w:rsid w:val="00844F36"/>
    <w:rsid w:val="00845037"/>
    <w:rsid w:val="0084595A"/>
    <w:rsid w:val="00845EEA"/>
    <w:rsid w:val="00846501"/>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C42"/>
    <w:rsid w:val="008E4DA8"/>
    <w:rsid w:val="008E7723"/>
    <w:rsid w:val="008F151C"/>
    <w:rsid w:val="008F5426"/>
    <w:rsid w:val="008F72A8"/>
    <w:rsid w:val="008F792C"/>
    <w:rsid w:val="00900123"/>
    <w:rsid w:val="00901E67"/>
    <w:rsid w:val="00902476"/>
    <w:rsid w:val="0090273E"/>
    <w:rsid w:val="009049B1"/>
    <w:rsid w:val="00905A05"/>
    <w:rsid w:val="0090669F"/>
    <w:rsid w:val="00906DE7"/>
    <w:rsid w:val="00911678"/>
    <w:rsid w:val="00915D31"/>
    <w:rsid w:val="00915D5C"/>
    <w:rsid w:val="00915F83"/>
    <w:rsid w:val="00920C25"/>
    <w:rsid w:val="0092447F"/>
    <w:rsid w:val="00926067"/>
    <w:rsid w:val="0093083A"/>
    <w:rsid w:val="00930D41"/>
    <w:rsid w:val="00930F36"/>
    <w:rsid w:val="0093101B"/>
    <w:rsid w:val="00931C1C"/>
    <w:rsid w:val="00932172"/>
    <w:rsid w:val="00933B22"/>
    <w:rsid w:val="009343E7"/>
    <w:rsid w:val="0093759A"/>
    <w:rsid w:val="009421B1"/>
    <w:rsid w:val="0094232E"/>
    <w:rsid w:val="00943646"/>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E1B0F"/>
    <w:rsid w:val="009E1CCC"/>
    <w:rsid w:val="009E2B1F"/>
    <w:rsid w:val="009E3F70"/>
    <w:rsid w:val="009E428A"/>
    <w:rsid w:val="009E4742"/>
    <w:rsid w:val="009E79B4"/>
    <w:rsid w:val="009E7E61"/>
    <w:rsid w:val="009F0B64"/>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64DA"/>
    <w:rsid w:val="00B17C8C"/>
    <w:rsid w:val="00B17CAB"/>
    <w:rsid w:val="00B20E1F"/>
    <w:rsid w:val="00B21029"/>
    <w:rsid w:val="00B2232C"/>
    <w:rsid w:val="00B22616"/>
    <w:rsid w:val="00B24DB4"/>
    <w:rsid w:val="00B27EF5"/>
    <w:rsid w:val="00B3060D"/>
    <w:rsid w:val="00B326FA"/>
    <w:rsid w:val="00B33714"/>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10680"/>
    <w:rsid w:val="00C1109F"/>
    <w:rsid w:val="00C12793"/>
    <w:rsid w:val="00C132D7"/>
    <w:rsid w:val="00C13CE3"/>
    <w:rsid w:val="00C305C6"/>
    <w:rsid w:val="00C325F1"/>
    <w:rsid w:val="00C34CF9"/>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6595"/>
    <w:rsid w:val="00D26A2E"/>
    <w:rsid w:val="00D316FC"/>
    <w:rsid w:val="00D31C71"/>
    <w:rsid w:val="00D3265E"/>
    <w:rsid w:val="00D33D15"/>
    <w:rsid w:val="00D33F0F"/>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66E7"/>
    <w:rsid w:val="00F307AA"/>
    <w:rsid w:val="00F30C4B"/>
    <w:rsid w:val="00F31680"/>
    <w:rsid w:val="00F3180C"/>
    <w:rsid w:val="00F3180E"/>
    <w:rsid w:val="00F339D1"/>
    <w:rsid w:val="00F350AC"/>
    <w:rsid w:val="00F36948"/>
    <w:rsid w:val="00F36B18"/>
    <w:rsid w:val="00F37315"/>
    <w:rsid w:val="00F407DB"/>
    <w:rsid w:val="00F41292"/>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customStyle="1" w:styleId="5Char">
    <w:name w:val="标题 5 Char"/>
    <w:link w:val="5"/>
    <w:semiHidden/>
    <w:rsid w:val="00E16672"/>
    <w:rPr>
      <w:rFonts w:eastAsia="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B0733"/>
    <w:pPr>
      <w:tabs>
        <w:tab w:val="left" w:pos="2552"/>
      </w:tabs>
    </w:pPr>
    <w:rPr>
      <w:rFonts w:ascii="Arial" w:hAnsi="Arial"/>
      <w:b/>
      <w:sz w:val="20"/>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5629AE"/>
    <w:rPr>
      <w:rFonts w:ascii="Arial" w:eastAsia="Times New Roman" w:hAnsi="Arial"/>
      <w:b/>
      <w:szCs w:val="24"/>
      <w:lang w:eastAsia="en-U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character" w:styleId="a6">
    <w:name w:val="annotation reference"/>
    <w:qFormat/>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rsid w:val="00E7456F"/>
    <w:pPr>
      <w:tabs>
        <w:tab w:val="center" w:pos="4153"/>
        <w:tab w:val="right" w:pos="8306"/>
      </w:tabs>
      <w:snapToGrid w:val="0"/>
    </w:pPr>
    <w:rPr>
      <w:sz w:val="18"/>
      <w:szCs w:val="18"/>
    </w:rPr>
  </w:style>
  <w:style w:type="character" w:customStyle="1" w:styleId="Char2">
    <w:name w:val="页脚 Char"/>
    <w:link w:val="ab"/>
    <w:uiPriority w:val="99"/>
    <w:rsid w:val="00351183"/>
    <w:rPr>
      <w:rFonts w:eastAsia="Times New Roman"/>
      <w:sz w:val="18"/>
      <w:szCs w:val="18"/>
      <w:lang w:eastAsia="en-US"/>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5"/>
    <w:uiPriority w:val="34"/>
    <w:qFormat/>
    <w:rsid w:val="002609E8"/>
    <w:pPr>
      <w:ind w:firstLineChars="200" w:firstLine="420"/>
    </w:pPr>
    <w:rPr>
      <w:rFonts w:ascii="宋体" w:eastAsia="宋体" w:hAnsi="宋体" w:cs="宋体"/>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7">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6"/>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6">
    <w:name w:val="副标题 Char"/>
    <w:basedOn w:val="a1"/>
    <w:link w:val="afa"/>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b">
    <w:name w:val="页眉 字符"/>
    <w:qFormat/>
    <w:rsid w:val="00F350AC"/>
    <w:rPr>
      <w:rFonts w:ascii="Arial" w:eastAsia="MS Mincho" w:hAnsi="Arial"/>
      <w:b/>
      <w:szCs w:val="24"/>
      <w:lang w:val="en-US" w:eastAsia="en-US" w:bidi="ar-SA"/>
    </w:rPr>
  </w:style>
  <w:style w:type="character" w:styleId="afc">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D85B1-B542-44FB-A86F-6CFEB974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286</Words>
  <Characters>1635</Characters>
  <Application>Microsoft Office Word</Application>
  <DocSecurity>0</DocSecurity>
  <Lines>13</Lines>
  <Paragraphs>3</Paragraphs>
  <ScaleCrop>false</ScaleCrop>
  <Company>vivo mobile communication co.</Company>
  <LinksUpToDate>false</LinksUpToDate>
  <CharactersWithSpaces>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39</cp:revision>
  <cp:lastPrinted>2008-12-09T03:19:00Z</cp:lastPrinted>
  <dcterms:created xsi:type="dcterms:W3CDTF">2020-02-12T14:01:00Z</dcterms:created>
  <dcterms:modified xsi:type="dcterms:W3CDTF">2020-04-08T01:46:00Z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